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9879DD3" w:rsidR="00A209D6" w:rsidRPr="00B266B0" w:rsidRDefault="00A209D6" w:rsidP="0BF69CC3">
      <w:pPr>
        <w:pStyle w:val="Header"/>
        <w:tabs>
          <w:tab w:val="right" w:pos="9639"/>
        </w:tabs>
        <w:rPr>
          <w:i/>
          <w:iCs/>
          <w:noProof w:val="0"/>
          <w:sz w:val="24"/>
          <w:szCs w:val="24"/>
        </w:rPr>
      </w:pPr>
      <w:r w:rsidRPr="0BF69CC3">
        <w:rPr>
          <w:noProof w:val="0"/>
          <w:sz w:val="24"/>
          <w:szCs w:val="24"/>
        </w:rPr>
        <w:t>3GPP TSG-RAN WG2 Meeting #10</w:t>
      </w:r>
      <w:r w:rsidR="00CD58FE" w:rsidRPr="0BF69CC3">
        <w:rPr>
          <w:noProof w:val="0"/>
          <w:sz w:val="24"/>
          <w:szCs w:val="24"/>
        </w:rPr>
        <w:t xml:space="preserve">8 </w:t>
      </w:r>
      <w:r w:rsidRPr="00B266B0">
        <w:rPr>
          <w:bCs/>
          <w:noProof w:val="0"/>
          <w:sz w:val="24"/>
          <w:szCs w:val="24"/>
        </w:rPr>
        <w:tab/>
      </w:r>
      <w:r w:rsidRPr="0BF69CC3">
        <w:rPr>
          <w:noProof w:val="0"/>
          <w:sz w:val="24"/>
          <w:szCs w:val="24"/>
        </w:rPr>
        <w:t>R2-19</w:t>
      </w:r>
      <w:r w:rsidR="00A3091D">
        <w:rPr>
          <w:noProof w:val="0"/>
          <w:sz w:val="24"/>
          <w:szCs w:val="24"/>
        </w:rPr>
        <w:t>15194</w:t>
      </w:r>
      <w:bookmarkStart w:id="0" w:name="_GoBack"/>
      <w:bookmarkEnd w:id="0"/>
    </w:p>
    <w:p w14:paraId="11776FA6" w14:textId="3BE9761D" w:rsidR="00A209D6" w:rsidRPr="0092208D" w:rsidRDefault="008C2E2A" w:rsidP="00A209D6">
      <w:pPr>
        <w:pStyle w:val="Header"/>
        <w:tabs>
          <w:tab w:val="right" w:pos="9639"/>
        </w:tabs>
        <w:rPr>
          <w:bCs/>
          <w:sz w:val="24"/>
          <w:szCs w:val="24"/>
          <w:lang w:val="de-DE" w:eastAsia="zh-CN"/>
        </w:rPr>
      </w:pPr>
      <w:r w:rsidRPr="0092208D">
        <w:rPr>
          <w:bCs/>
          <w:sz w:val="24"/>
          <w:szCs w:val="24"/>
          <w:lang w:val="de-DE" w:eastAsia="zh-CN"/>
        </w:rPr>
        <w:t>Reno</w:t>
      </w:r>
      <w:r w:rsidR="006574C0" w:rsidRPr="0092208D">
        <w:rPr>
          <w:bCs/>
          <w:sz w:val="24"/>
          <w:szCs w:val="24"/>
          <w:lang w:val="de-DE" w:eastAsia="zh-CN"/>
        </w:rPr>
        <w:t xml:space="preserve">,  </w:t>
      </w:r>
      <w:r w:rsidRPr="0092208D">
        <w:rPr>
          <w:bCs/>
          <w:sz w:val="24"/>
          <w:szCs w:val="24"/>
          <w:lang w:val="de-DE" w:eastAsia="zh-CN"/>
        </w:rPr>
        <w:t>USA</w:t>
      </w:r>
      <w:r w:rsidR="006574C0" w:rsidRPr="0092208D">
        <w:rPr>
          <w:bCs/>
          <w:sz w:val="24"/>
          <w:szCs w:val="24"/>
          <w:lang w:val="de-DE" w:eastAsia="zh-CN"/>
        </w:rPr>
        <w:t xml:space="preserve">, </w:t>
      </w:r>
      <w:r w:rsidRPr="0092208D">
        <w:rPr>
          <w:bCs/>
          <w:sz w:val="24"/>
          <w:szCs w:val="24"/>
          <w:lang w:val="de-DE" w:eastAsia="zh-CN"/>
        </w:rPr>
        <w:t>18</w:t>
      </w:r>
      <w:r w:rsidR="006574C0" w:rsidRPr="0092208D">
        <w:rPr>
          <w:bCs/>
          <w:sz w:val="24"/>
          <w:szCs w:val="24"/>
          <w:lang w:val="de-DE" w:eastAsia="zh-CN"/>
        </w:rPr>
        <w:t xml:space="preserve"> – </w:t>
      </w:r>
      <w:r w:rsidRPr="0092208D">
        <w:rPr>
          <w:bCs/>
          <w:sz w:val="24"/>
          <w:szCs w:val="24"/>
          <w:lang w:val="de-DE" w:eastAsia="zh-CN"/>
        </w:rPr>
        <w:t>22</w:t>
      </w:r>
      <w:r w:rsidR="006574C0" w:rsidRPr="0092208D">
        <w:rPr>
          <w:bCs/>
          <w:sz w:val="24"/>
          <w:szCs w:val="24"/>
          <w:lang w:val="de-DE" w:eastAsia="zh-CN"/>
        </w:rPr>
        <w:t xml:space="preserve"> </w:t>
      </w:r>
      <w:r w:rsidRPr="0092208D">
        <w:rPr>
          <w:bCs/>
          <w:sz w:val="24"/>
          <w:szCs w:val="24"/>
          <w:lang w:val="de-DE" w:eastAsia="zh-CN"/>
        </w:rPr>
        <w:t>November</w:t>
      </w:r>
      <w:r w:rsidR="006574C0" w:rsidRPr="0092208D">
        <w:rPr>
          <w:bCs/>
          <w:sz w:val="24"/>
          <w:szCs w:val="24"/>
          <w:lang w:val="de-DE" w:eastAsia="zh-CN"/>
        </w:rPr>
        <w:t xml:space="preserve"> 2019</w:t>
      </w:r>
      <w:r w:rsidR="00A209D6" w:rsidRPr="0092208D">
        <w:rPr>
          <w:noProof w:val="0"/>
          <w:sz w:val="24"/>
          <w:szCs w:val="24"/>
          <w:lang w:val="de-DE" w:eastAsia="zh-CN"/>
        </w:rPr>
        <w:tab/>
      </w:r>
    </w:p>
    <w:p w14:paraId="2E02E5F5" w14:textId="77777777" w:rsidR="00A209D6" w:rsidRPr="0092208D" w:rsidRDefault="00A209D6" w:rsidP="00A209D6">
      <w:pPr>
        <w:pStyle w:val="Header"/>
        <w:rPr>
          <w:bCs/>
          <w:noProof w:val="0"/>
          <w:sz w:val="24"/>
          <w:lang w:val="de-DE"/>
        </w:rPr>
      </w:pPr>
    </w:p>
    <w:p w14:paraId="403CB9C0" w14:textId="77777777" w:rsidR="00A209D6" w:rsidRPr="0092208D" w:rsidRDefault="00A209D6" w:rsidP="00A209D6">
      <w:pPr>
        <w:pStyle w:val="Header"/>
        <w:rPr>
          <w:bCs/>
          <w:noProof w:val="0"/>
          <w:sz w:val="24"/>
          <w:lang w:val="de-DE"/>
        </w:rPr>
      </w:pPr>
    </w:p>
    <w:p w14:paraId="74AEDB1B" w14:textId="419217DB" w:rsidR="00A209D6" w:rsidRPr="0092208D" w:rsidRDefault="00A209D6" w:rsidP="0BF69CC3">
      <w:pPr>
        <w:pStyle w:val="CRCoverPage"/>
        <w:tabs>
          <w:tab w:val="left" w:pos="1985"/>
        </w:tabs>
        <w:rPr>
          <w:rFonts w:cs="Arial"/>
          <w:b/>
          <w:bCs/>
          <w:sz w:val="24"/>
          <w:szCs w:val="24"/>
          <w:lang w:val="en-US" w:eastAsia="ja-JP"/>
        </w:rPr>
      </w:pPr>
      <w:r w:rsidRPr="0092208D">
        <w:rPr>
          <w:rFonts w:cs="Arial"/>
          <w:b/>
          <w:bCs/>
          <w:sz w:val="24"/>
          <w:szCs w:val="24"/>
          <w:lang w:val="en-US"/>
        </w:rPr>
        <w:t xml:space="preserve">Agenda item: </w:t>
      </w:r>
      <w:r w:rsidR="0092208D" w:rsidRPr="0092208D">
        <w:rPr>
          <w:rFonts w:cs="Arial"/>
          <w:b/>
          <w:bCs/>
          <w:sz w:val="24"/>
          <w:szCs w:val="24"/>
          <w:lang w:val="en-US"/>
        </w:rPr>
        <w:tab/>
        <w:t>6.</w:t>
      </w:r>
      <w:r w:rsidR="0092208D">
        <w:rPr>
          <w:rFonts w:cs="Arial"/>
          <w:b/>
          <w:bCs/>
          <w:sz w:val="24"/>
          <w:szCs w:val="24"/>
          <w:lang w:val="en-US"/>
        </w:rPr>
        <w:t>4.6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CFC956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1407A">
        <w:rPr>
          <w:rFonts w:ascii="Arial" w:hAnsi="Arial" w:cs="Arial"/>
          <w:b/>
          <w:bCs/>
          <w:sz w:val="24"/>
        </w:rPr>
        <w:t>Discussion on application of SLRB configuration during UE state transition</w:t>
      </w:r>
    </w:p>
    <w:p w14:paraId="1F147C23" w14:textId="383251E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1407A" w:rsidRPr="00074875">
        <w:rPr>
          <w:rFonts w:ascii="Arial" w:hAnsi="Arial" w:cs="Arial"/>
          <w:b/>
          <w:bCs/>
          <w:sz w:val="24"/>
        </w:rPr>
        <w:t>5G_V2X_NRSL-Core</w:t>
      </w:r>
      <w:r w:rsidR="00D1407A" w:rsidRPr="00F1475B">
        <w:rPr>
          <w:rFonts w:ascii="Arial" w:hAnsi="Arial" w:cs="Arial"/>
          <w:b/>
          <w:bCs/>
          <w:sz w:val="24"/>
        </w:rPr>
        <w:t xml:space="preserve"> </w:t>
      </w:r>
      <w:r w:rsidR="00D1407A">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0650535" w:rsidR="007F2E08" w:rsidRDefault="0040320A" w:rsidP="00A209D6">
      <w:r>
        <w:t>The following agreement on SLRB configuration and UE state transition has been made in RAN2#107bis [1].</w:t>
      </w:r>
    </w:p>
    <w:p w14:paraId="20250291" w14:textId="77777777" w:rsidR="0040320A" w:rsidRPr="005F1AFD" w:rsidRDefault="0040320A" w:rsidP="0040320A">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SLRB configuration and UE state transition: </w:t>
      </w:r>
    </w:p>
    <w:p w14:paraId="46E04081" w14:textId="77777777" w:rsidR="0040320A" w:rsidRPr="005F1AFD" w:rsidRDefault="0040320A" w:rsidP="0040320A">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EA5EB7">
        <w:rPr>
          <w:noProof/>
        </w:rPr>
        <w:t>When UE performs state transition, the mapping between PC5 QoS profile and SLRB should follow the SLRB configurations of the new UE state.</w:t>
      </w:r>
      <w:r>
        <w:rPr>
          <w:noProof/>
        </w:rPr>
        <w:t xml:space="preserve"> </w:t>
      </w:r>
      <w:r w:rsidRPr="0040320A">
        <w:rPr>
          <w:noProof/>
          <w:highlight w:val="yellow"/>
        </w:rPr>
        <w:t>FFS for the UE behavior before the acquisition of new configuration</w:t>
      </w:r>
      <w:r>
        <w:rPr>
          <w:noProof/>
        </w:rPr>
        <w:t>.</w:t>
      </w:r>
    </w:p>
    <w:p w14:paraId="6BD9543C" w14:textId="6B1D819F" w:rsidR="0040320A" w:rsidRPr="006E13D1" w:rsidRDefault="0040320A" w:rsidP="0040320A">
      <w:r>
        <w:rPr>
          <w:noProof/>
        </w:rPr>
        <w:t xml:space="preserve">This paper intends to discuss the FFS issue on UE behaviour  </w:t>
      </w:r>
      <w:r w:rsidR="005B3635" w:rsidRPr="005B3635">
        <w:rPr>
          <w:noProof/>
        </w:rPr>
        <w:t>r</w:t>
      </w:r>
      <w:r w:rsidR="005B3635">
        <w:rPr>
          <w:noProof/>
        </w:rPr>
        <w:t xml:space="preserve">elated to </w:t>
      </w:r>
      <w:r>
        <w:rPr>
          <w:noProof/>
        </w:rPr>
        <w:t>SLRB configuration/re-configuration during UE state transition.</w:t>
      </w:r>
      <w:r w:rsidRPr="006E13D1">
        <w:t xml:space="preserve">  </w:t>
      </w:r>
    </w:p>
    <w:p w14:paraId="2BBFF540" w14:textId="0CDF1B9A" w:rsidR="00A209D6" w:rsidRPr="006E13D1" w:rsidRDefault="00A209D6" w:rsidP="00A209D6">
      <w:pPr>
        <w:pStyle w:val="Heading1"/>
      </w:pPr>
      <w:r w:rsidRPr="006E13D1">
        <w:t>2</w:t>
      </w:r>
      <w:r w:rsidRPr="006E13D1">
        <w:tab/>
      </w:r>
      <w:r w:rsidR="004D06B7">
        <w:t>Discussion</w:t>
      </w:r>
    </w:p>
    <w:p w14:paraId="7E7A3048" w14:textId="77777777" w:rsidR="00161735" w:rsidRDefault="00FE2885" w:rsidP="00A209D6">
      <w:r>
        <w:t>The</w:t>
      </w:r>
      <w:r w:rsidR="00161735">
        <w:t xml:space="preserve"> configuration on the</w:t>
      </w:r>
      <w:r>
        <w:t xml:space="preserve"> mapping between PC5 QoS profile and SLRB</w:t>
      </w:r>
      <w:r w:rsidR="00161735">
        <w:t xml:space="preserve"> was also agreed in RAN2#106 [2] as following:</w:t>
      </w:r>
    </w:p>
    <w:p w14:paraId="1A060FB0" w14:textId="77777777" w:rsidR="00161735" w:rsidRPr="000C3C1B" w:rsidRDefault="00161735" w:rsidP="00161735">
      <w:pPr>
        <w:pBdr>
          <w:top w:val="single" w:sz="4" w:space="1" w:color="auto"/>
          <w:left w:val="single" w:sz="4" w:space="4" w:color="auto"/>
          <w:bottom w:val="single" w:sz="4" w:space="1" w:color="auto"/>
          <w:right w:val="single" w:sz="4" w:space="4" w:color="auto"/>
        </w:pBdr>
        <w:tabs>
          <w:tab w:val="left" w:pos="1622"/>
        </w:tabs>
        <w:ind w:left="1622" w:hanging="363"/>
      </w:pPr>
      <w:r w:rsidRPr="000C3C1B">
        <w:t xml:space="preserve">Agreements on LCH priority: </w:t>
      </w:r>
    </w:p>
    <w:p w14:paraId="75948343" w14:textId="77777777" w:rsidR="00161735" w:rsidRPr="000C3C1B" w:rsidRDefault="00161735" w:rsidP="0016173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t xml:space="preserve">1: </w:t>
      </w:r>
      <w:r w:rsidRPr="000C3C1B">
        <w:tab/>
      </w:r>
      <w:r w:rsidRPr="000C3C1B">
        <w:rPr>
          <w:noProof/>
        </w:rPr>
        <w:t xml:space="preserve">For unicast for IC connected UE, logical channel priority level is configured by NW. </w:t>
      </w:r>
      <w:r w:rsidRPr="00161735">
        <w:rPr>
          <w:noProof/>
          <w:highlight w:val="yellow"/>
        </w:rPr>
        <w:t>Mapping between PQI/PFI, LCH and SLRB is also configured by NW (e.g. by dedicated RRC).</w:t>
      </w:r>
    </w:p>
    <w:p w14:paraId="5D7CA79C" w14:textId="77777777" w:rsidR="00161735" w:rsidRPr="000C3C1B" w:rsidRDefault="00161735" w:rsidP="0016173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2:</w:t>
      </w:r>
      <w:r w:rsidRPr="000C3C1B">
        <w:rPr>
          <w:noProof/>
        </w:rPr>
        <w:tab/>
        <w:t xml:space="preserve">For unicast for IC idle/inactive UE, logical channel priority level is configured by NW. </w:t>
      </w:r>
      <w:r w:rsidRPr="00161735">
        <w:rPr>
          <w:noProof/>
          <w:highlight w:val="yellow"/>
        </w:rPr>
        <w:t>Mapping between PQI/PFI, LCH and SLRB is also configured by NW (e.g. by SIB).</w:t>
      </w:r>
    </w:p>
    <w:p w14:paraId="1236F8B2" w14:textId="77777777" w:rsidR="00161735" w:rsidRPr="000C3C1B" w:rsidRDefault="00161735" w:rsidP="0016173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3:</w:t>
      </w:r>
      <w:r w:rsidRPr="000C3C1B">
        <w:rPr>
          <w:noProof/>
        </w:rPr>
        <w:tab/>
        <w:t xml:space="preserve">For unicast for OOC UE, logical channel priority level is configured by NW. </w:t>
      </w:r>
      <w:r w:rsidRPr="00161735">
        <w:rPr>
          <w:noProof/>
          <w:highlight w:val="yellow"/>
        </w:rPr>
        <w:t>Mapping between PQI/PFI, LCH and SLRB is also configured by NW (e.g. by preconfiguration).</w:t>
      </w:r>
    </w:p>
    <w:p w14:paraId="61EF8327" w14:textId="77777777" w:rsidR="00161735" w:rsidRPr="000C3C1B" w:rsidRDefault="00161735" w:rsidP="00161735">
      <w:pPr>
        <w:pBdr>
          <w:top w:val="single" w:sz="4" w:space="1" w:color="auto"/>
          <w:left w:val="single" w:sz="4" w:space="4" w:color="auto"/>
          <w:bottom w:val="single" w:sz="4" w:space="1" w:color="auto"/>
          <w:right w:val="single" w:sz="4" w:space="4" w:color="auto"/>
        </w:pBdr>
        <w:tabs>
          <w:tab w:val="left" w:pos="1622"/>
        </w:tabs>
        <w:ind w:left="1622" w:hanging="363"/>
      </w:pPr>
      <w:r w:rsidRPr="000C3C1B">
        <w:rPr>
          <w:noProof/>
        </w:rPr>
        <w:t>4:</w:t>
      </w:r>
      <w:r w:rsidRPr="000C3C1B">
        <w:rPr>
          <w:noProof/>
        </w:rPr>
        <w:tab/>
        <w:t>FFS on groupcast and broadcast cases.</w:t>
      </w:r>
    </w:p>
    <w:p w14:paraId="3F9D9BA9" w14:textId="29ED943F" w:rsidR="0074254B" w:rsidRDefault="0074254B" w:rsidP="0074254B">
      <w:pPr>
        <w:jc w:val="both"/>
      </w:pPr>
      <w:r>
        <w:t xml:space="preserve">Based on the agreement, UE in different state </w:t>
      </w:r>
      <w:r w:rsidRPr="0074254B">
        <w:t>(Connected, Idle/</w:t>
      </w:r>
      <w:r>
        <w:t xml:space="preserve">Inactive or Out-of-Coverage) is configured using different RRC signalling or pre-configuration for SLRB configuration. </w:t>
      </w:r>
      <w:r w:rsidR="005B3635">
        <w:t>When</w:t>
      </w:r>
      <w:r>
        <w:t xml:space="preserve"> UE performs the state transition, it needs to consider case by case which configuration (“old” or “new” configuration) should be applied.</w:t>
      </w:r>
    </w:p>
    <w:p w14:paraId="20B8793F" w14:textId="2EEF748E" w:rsidR="0074254B" w:rsidRPr="006E13D1" w:rsidRDefault="0074254B" w:rsidP="0074254B">
      <w:pPr>
        <w:pStyle w:val="Heading2"/>
      </w:pPr>
      <w:r>
        <w:t>2</w:t>
      </w:r>
      <w:r w:rsidRPr="006E13D1">
        <w:t>.1</w:t>
      </w:r>
      <w:r w:rsidRPr="006E13D1">
        <w:tab/>
      </w:r>
      <w:r w:rsidR="004E2D64">
        <w:t>SLRB configuration during Idle/Inactive to Connected state transition</w:t>
      </w:r>
    </w:p>
    <w:p w14:paraId="711EAE16" w14:textId="143D2573" w:rsidR="0074254B" w:rsidRDefault="00D85E6F" w:rsidP="0074254B">
      <w:pPr>
        <w:jc w:val="both"/>
      </w:pPr>
      <w:r>
        <w:t xml:space="preserve">When UE is in Idle/Inactive state, the SLRB should be configured according to the SLRB configuration acquired via SIB from gNB. While UE is triggered to transit to Connected state by initiating RRC connection establishment procedure, the UE should be able to use the “old” SLRB configuration acquired via SIB before the “new” SLRB configuration is </w:t>
      </w:r>
      <w:r w:rsidR="00B40E71">
        <w:t xml:space="preserve">signalled to the UE via dedicated RRC signalling either during or after RRC connection establishment procedure. </w:t>
      </w:r>
      <w:r w:rsidR="00555230">
        <w:t xml:space="preserve">As the SLRB configuration via SIB is used by Idle/Inactive UE without any </w:t>
      </w:r>
      <w:r w:rsidR="005B3635">
        <w:t>issue</w:t>
      </w:r>
      <w:r w:rsidR="00555230">
        <w:t xml:space="preserve"> </w:t>
      </w:r>
      <w:r w:rsidR="005B3635">
        <w:t>for</w:t>
      </w:r>
      <w:r w:rsidR="00555230">
        <w:t xml:space="preserve"> either SL or Uu operation, it should be no problem for the UE to use the same SLRB configuration acquired via SIB during or even after Idle/Inactive to Connected state transmission. </w:t>
      </w:r>
    </w:p>
    <w:p w14:paraId="7DAD1B84" w14:textId="21D18BFF" w:rsidR="00555230" w:rsidRDefault="00555230" w:rsidP="0074254B">
      <w:pPr>
        <w:jc w:val="both"/>
        <w:rPr>
          <w:b/>
          <w:lang w:eastAsia="zh-CN"/>
        </w:rPr>
      </w:pPr>
      <w:r w:rsidRPr="00555230">
        <w:rPr>
          <w:b/>
        </w:rPr>
        <w:lastRenderedPageBreak/>
        <w:t xml:space="preserve">Proposal 1: </w:t>
      </w:r>
      <w:r>
        <w:rPr>
          <w:b/>
        </w:rPr>
        <w:t>RAN2 is asked to agree “old” SLRB configuration acquired via SIB can be used by the UE un</w:t>
      </w:r>
      <w:r w:rsidR="005B3635">
        <w:rPr>
          <w:b/>
        </w:rPr>
        <w:t>til</w:t>
      </w:r>
      <w:r>
        <w:rPr>
          <w:b/>
        </w:rPr>
        <w:t xml:space="preserve"> “new” configuration is </w:t>
      </w:r>
      <w:r w:rsidR="005B3635">
        <w:rPr>
          <w:b/>
        </w:rPr>
        <w:t>signalled via dedicated RRC signalling</w:t>
      </w:r>
      <w:r>
        <w:rPr>
          <w:b/>
        </w:rPr>
        <w:t xml:space="preserve"> during </w:t>
      </w:r>
      <w:r w:rsidR="005B3635">
        <w:rPr>
          <w:b/>
        </w:rPr>
        <w:t xml:space="preserve">or after </w:t>
      </w:r>
      <w:r>
        <w:rPr>
          <w:b/>
        </w:rPr>
        <w:t>Idle/Inactive to Connected state transition</w:t>
      </w:r>
      <w:r w:rsidR="003F248C">
        <w:rPr>
          <w:b/>
        </w:rPr>
        <w:t>.</w:t>
      </w:r>
    </w:p>
    <w:p w14:paraId="1CF79543" w14:textId="539A75EB" w:rsidR="00555230" w:rsidRPr="006E13D1" w:rsidRDefault="00555230" w:rsidP="00555230">
      <w:pPr>
        <w:pStyle w:val="Heading2"/>
      </w:pPr>
      <w:r>
        <w:t>2</w:t>
      </w:r>
      <w:r w:rsidRPr="006E13D1">
        <w:t>.</w:t>
      </w:r>
      <w:r>
        <w:t>2</w:t>
      </w:r>
      <w:r w:rsidRPr="006E13D1">
        <w:tab/>
      </w:r>
      <w:r>
        <w:t>SLRB configuration during Connected to Idle/Inactive state transition</w:t>
      </w:r>
      <w:r w:rsidR="000A1810">
        <w:t xml:space="preserve"> or from In-Coverage to Out-of-Coverage transition</w:t>
      </w:r>
    </w:p>
    <w:p w14:paraId="7D6171C1" w14:textId="57ABE46D" w:rsidR="00555230" w:rsidRDefault="00555230" w:rsidP="0074254B">
      <w:pPr>
        <w:jc w:val="both"/>
        <w:rPr>
          <w:lang w:eastAsia="zh-CN"/>
        </w:rPr>
      </w:pPr>
      <w:r>
        <w:t>When UE is in Connected state, UE still maintain the up-to-date system information. When system information is updated, the NW pages Connected state UE</w:t>
      </w:r>
      <w:r w:rsidR="005B3635">
        <w:t>s</w:t>
      </w:r>
      <w:r>
        <w:t xml:space="preserve"> </w:t>
      </w:r>
      <w:r w:rsidR="000A1810" w:rsidRPr="000A1810">
        <w:rPr>
          <w:lang w:eastAsia="zh-CN"/>
        </w:rPr>
        <w:t>t</w:t>
      </w:r>
      <w:r w:rsidR="000A1810">
        <w:rPr>
          <w:lang w:eastAsia="zh-CN"/>
        </w:rPr>
        <w:t>o acquire the updated system information. During state transition from Connected to Id</w:t>
      </w:r>
      <w:r w:rsidR="00E507A2">
        <w:rPr>
          <w:lang w:eastAsia="zh-CN"/>
        </w:rPr>
        <w:t>le/Inactive</w:t>
      </w:r>
      <w:r w:rsidR="006C6707">
        <w:rPr>
          <w:lang w:eastAsia="zh-CN"/>
        </w:rPr>
        <w:t xml:space="preserve">, the SLRB configuration acquired via SIB should be available </w:t>
      </w:r>
      <w:r w:rsidR="005B3635">
        <w:rPr>
          <w:lang w:eastAsia="zh-CN"/>
        </w:rPr>
        <w:t xml:space="preserve">at the UE </w:t>
      </w:r>
      <w:r w:rsidR="006C6707">
        <w:rPr>
          <w:lang w:eastAsia="zh-CN"/>
        </w:rPr>
        <w:t xml:space="preserve">and can be used as “new” configuration when e.g. RRC connection release request is received. </w:t>
      </w:r>
    </w:p>
    <w:p w14:paraId="58E78AB7" w14:textId="177AC622" w:rsidR="006C6707" w:rsidRDefault="006C6707" w:rsidP="0074254B">
      <w:pPr>
        <w:jc w:val="both"/>
        <w:rPr>
          <w:lang w:eastAsia="zh-CN"/>
        </w:rPr>
      </w:pPr>
      <w:r>
        <w:rPr>
          <w:lang w:eastAsia="zh-CN"/>
        </w:rPr>
        <w:t xml:space="preserve">The SLRB pre-configuration for Out-of-Coverage (OoC) usage should be available in the UE all the time as it </w:t>
      </w:r>
      <w:r w:rsidR="005B3635">
        <w:rPr>
          <w:lang w:eastAsia="zh-CN"/>
        </w:rPr>
        <w:t>is not</w:t>
      </w:r>
      <w:r>
        <w:rPr>
          <w:lang w:eastAsia="zh-CN"/>
        </w:rPr>
        <w:t xml:space="preserve"> predictable when UE may enter OoC status. It should not be the case that the SLRB pre-configuration is not valid or needs to be updated when UE enters OoC area. Therefore, the SLRB </w:t>
      </w:r>
      <w:r w:rsidRPr="006C6707">
        <w:rPr>
          <w:lang w:eastAsia="zh-CN"/>
        </w:rPr>
        <w:t>pre-configuration should be able to u</w:t>
      </w:r>
      <w:r>
        <w:rPr>
          <w:lang w:eastAsia="zh-CN"/>
        </w:rPr>
        <w:t>se as soon as UE transit from In-Coverage (I</w:t>
      </w:r>
      <w:r w:rsidR="00383820">
        <w:rPr>
          <w:lang w:eastAsia="zh-CN"/>
        </w:rPr>
        <w:t>n</w:t>
      </w:r>
      <w:r>
        <w:rPr>
          <w:lang w:eastAsia="zh-CN"/>
        </w:rPr>
        <w:t>C) to OoC.</w:t>
      </w:r>
    </w:p>
    <w:p w14:paraId="2A859676" w14:textId="5489FCC2" w:rsidR="00945F48" w:rsidRDefault="00945F48" w:rsidP="00945F48">
      <w:pPr>
        <w:jc w:val="both"/>
        <w:rPr>
          <w:b/>
        </w:rPr>
      </w:pPr>
      <w:r w:rsidRPr="00555230">
        <w:rPr>
          <w:b/>
        </w:rPr>
        <w:t xml:space="preserve">Proposal </w:t>
      </w:r>
      <w:r>
        <w:rPr>
          <w:b/>
        </w:rPr>
        <w:t>2</w:t>
      </w:r>
      <w:r w:rsidRPr="00555230">
        <w:rPr>
          <w:b/>
        </w:rPr>
        <w:t xml:space="preserve">: </w:t>
      </w:r>
      <w:r>
        <w:rPr>
          <w:b/>
        </w:rPr>
        <w:t xml:space="preserve">RAN2 is asked to agree “new” SLRB configuration acquired via SIB or pre-configuration can be used by the UE during Connected to Idle/Inactive state transition or </w:t>
      </w:r>
      <w:r w:rsidR="005B3635">
        <w:rPr>
          <w:b/>
        </w:rPr>
        <w:t xml:space="preserve">when </w:t>
      </w:r>
      <w:r>
        <w:rPr>
          <w:b/>
        </w:rPr>
        <w:t>UE enters OoC area</w:t>
      </w:r>
      <w:r w:rsidR="003F248C">
        <w:rPr>
          <w:b/>
        </w:rPr>
        <w:t>.</w:t>
      </w:r>
    </w:p>
    <w:p w14:paraId="538FCE21" w14:textId="5DA27A2F" w:rsidR="00945F48" w:rsidRPr="006E13D1" w:rsidRDefault="00945F48" w:rsidP="00945F48">
      <w:pPr>
        <w:pStyle w:val="Heading2"/>
      </w:pPr>
      <w:r>
        <w:t>2</w:t>
      </w:r>
      <w:r w:rsidRPr="006E13D1">
        <w:t>.</w:t>
      </w:r>
      <w:r>
        <w:t>3</w:t>
      </w:r>
      <w:r w:rsidRPr="006E13D1">
        <w:tab/>
      </w:r>
      <w:r>
        <w:t>SLRB configuration from Out-of-Coverage to In-Coverage transition</w:t>
      </w:r>
    </w:p>
    <w:p w14:paraId="1A260F8E" w14:textId="03710431" w:rsidR="00945F48" w:rsidRDefault="002E7A26" w:rsidP="00945F48">
      <w:pPr>
        <w:jc w:val="both"/>
      </w:pPr>
      <w:r>
        <w:t>In LTE V2X Sidelink, it is specified [3] that “</w:t>
      </w:r>
      <w:r w:rsidRPr="005B3635">
        <w:rPr>
          <w:i/>
        </w:rPr>
        <w:t>A UE is considered in-coverage on the carrier used for V2X sidelink communication whenever it detects a cell on that carrier as per criteria specified in TS 36.331.</w:t>
      </w:r>
      <w:r w:rsidR="007C69F5" w:rsidRPr="005B3635">
        <w:rPr>
          <w:i/>
        </w:rPr>
        <w:t xml:space="preserve"> If the UE that is authorized for V2X sidelink communication is in-coverage on the frequency used for V2X sidelink communication or if the eNB provides V2X sidelink configuration for that frequency (including the case where UE is out of coverage on that frequency), the UE uses the scheduled resource allocation or UE autonomous resource selection as per eNB configuration</w:t>
      </w:r>
      <w:r>
        <w:t>”</w:t>
      </w:r>
      <w:r w:rsidR="007C69F5">
        <w:t>. According to this, LTE V2X UE should not use</w:t>
      </w:r>
      <w:r w:rsidR="00383820">
        <w:t xml:space="preserve"> SLRB</w:t>
      </w:r>
      <w:r w:rsidR="007C69F5">
        <w:t xml:space="preserve"> pre-configuration when it enters I</w:t>
      </w:r>
      <w:r w:rsidR="00383820">
        <w:t>n</w:t>
      </w:r>
      <w:r w:rsidR="007C69F5">
        <w:t>C</w:t>
      </w:r>
      <w:r w:rsidR="00383820">
        <w:t xml:space="preserve"> as </w:t>
      </w:r>
      <w:r w:rsidR="005B3635">
        <w:t>it</w:t>
      </w:r>
      <w:r w:rsidR="00383820">
        <w:t xml:space="preserve"> may interfere the </w:t>
      </w:r>
      <w:r w:rsidR="005B3635">
        <w:t xml:space="preserve">other UE’s </w:t>
      </w:r>
      <w:r w:rsidR="00383820">
        <w:t>SL and/or Uu operation of the detected cell</w:t>
      </w:r>
      <w:r w:rsidR="005B3635">
        <w:t xml:space="preserve"> if SLRB pre-configuration is used for SL operation</w:t>
      </w:r>
      <w:r w:rsidR="00383820">
        <w:t xml:space="preserve">. For NR V2X, the same should be applied in order to guarantee the performance of normal SL and Uu operation controlled by the cellular network. </w:t>
      </w:r>
    </w:p>
    <w:p w14:paraId="233DD362" w14:textId="5DF93F31" w:rsidR="00383820" w:rsidRDefault="00383820" w:rsidP="00383820">
      <w:pPr>
        <w:jc w:val="both"/>
        <w:rPr>
          <w:b/>
        </w:rPr>
      </w:pPr>
      <w:r w:rsidRPr="00555230">
        <w:rPr>
          <w:b/>
        </w:rPr>
        <w:t xml:space="preserve">Proposal </w:t>
      </w:r>
      <w:r>
        <w:rPr>
          <w:b/>
        </w:rPr>
        <w:t>3</w:t>
      </w:r>
      <w:r w:rsidRPr="00555230">
        <w:rPr>
          <w:b/>
        </w:rPr>
        <w:t xml:space="preserve">: </w:t>
      </w:r>
      <w:r>
        <w:rPr>
          <w:b/>
        </w:rPr>
        <w:t>RAN2 is asked to agree SLRB pre-configuration shall not be used when UE detects the cell on the carrier that SLRB pre-configuration is associated with.</w:t>
      </w:r>
    </w:p>
    <w:p w14:paraId="5FF2457F" w14:textId="11A84A2C" w:rsidR="00A209D6" w:rsidRPr="006E13D1" w:rsidRDefault="00A209D6" w:rsidP="00A209D6">
      <w:pPr>
        <w:pStyle w:val="Heading1"/>
      </w:pPr>
      <w:r w:rsidRPr="006E13D1">
        <w:t>4</w:t>
      </w:r>
      <w:r w:rsidRPr="006E13D1">
        <w:tab/>
      </w:r>
      <w:r w:rsidR="008C3057">
        <w:t>Conclusion</w:t>
      </w:r>
    </w:p>
    <w:p w14:paraId="6C60FFDC" w14:textId="70B8C0FD" w:rsidR="00A209D6" w:rsidRPr="006E13D1" w:rsidRDefault="003F248C" w:rsidP="00A209D6">
      <w:r>
        <w:t>This paper discussed the application of SLRB configuration during UE state transition with following proposals:</w:t>
      </w:r>
    </w:p>
    <w:p w14:paraId="08EE4CC6" w14:textId="77777777" w:rsidR="005B3635" w:rsidRDefault="005B3635" w:rsidP="005B3635">
      <w:pPr>
        <w:jc w:val="both"/>
        <w:rPr>
          <w:b/>
          <w:lang w:eastAsia="zh-CN"/>
        </w:rPr>
      </w:pPr>
      <w:r w:rsidRPr="00555230">
        <w:rPr>
          <w:b/>
        </w:rPr>
        <w:t xml:space="preserve">Proposal 1: </w:t>
      </w:r>
      <w:r>
        <w:rPr>
          <w:b/>
        </w:rPr>
        <w:t>RAN2 is asked to agree “old” SLRB configuration acquired via SIB can be used by the UE until “new” configuration is signalled via dedicated RRC signalling during or after Idle/Inactive to Connected state transition.</w:t>
      </w:r>
    </w:p>
    <w:p w14:paraId="67F90027" w14:textId="77777777" w:rsidR="005B3635" w:rsidRDefault="005B3635" w:rsidP="005B3635">
      <w:pPr>
        <w:jc w:val="both"/>
        <w:rPr>
          <w:b/>
        </w:rPr>
      </w:pPr>
      <w:r w:rsidRPr="00555230">
        <w:rPr>
          <w:b/>
        </w:rPr>
        <w:t xml:space="preserve">Proposal </w:t>
      </w:r>
      <w:r>
        <w:rPr>
          <w:b/>
        </w:rPr>
        <w:t>2</w:t>
      </w:r>
      <w:r w:rsidRPr="00555230">
        <w:rPr>
          <w:b/>
        </w:rPr>
        <w:t xml:space="preserve">: </w:t>
      </w:r>
      <w:r>
        <w:rPr>
          <w:b/>
        </w:rPr>
        <w:t>RAN2 is asked to agree “new” SLRB configuration acquired via SIB or pre-configuration can be used by the UE during Connected to Idle/Inactive state transition or when UE enters OoC area.</w:t>
      </w:r>
    </w:p>
    <w:p w14:paraId="432B0A82" w14:textId="19B1E89F" w:rsidR="00A209D6" w:rsidRPr="003F248C" w:rsidRDefault="003F248C" w:rsidP="003F248C">
      <w:pPr>
        <w:jc w:val="both"/>
        <w:rPr>
          <w:b/>
        </w:rPr>
      </w:pPr>
      <w:r w:rsidRPr="00555230">
        <w:rPr>
          <w:b/>
        </w:rPr>
        <w:t xml:space="preserve">Proposal </w:t>
      </w:r>
      <w:r>
        <w:rPr>
          <w:b/>
        </w:rPr>
        <w:t>3</w:t>
      </w:r>
      <w:r w:rsidRPr="00555230">
        <w:rPr>
          <w:b/>
        </w:rPr>
        <w:t xml:space="preserve">: </w:t>
      </w:r>
      <w:r>
        <w:rPr>
          <w:b/>
        </w:rPr>
        <w:t>RAN2 is asked to agree SLRB pre-configuration shall not be used when UE detects the cell on the carrier that SLRB pre-configuration is associated with.</w:t>
      </w:r>
    </w:p>
    <w:p w14:paraId="51966306" w14:textId="77777777" w:rsidR="0040320A" w:rsidRDefault="0040320A" w:rsidP="0040320A">
      <w:pPr>
        <w:pStyle w:val="Heading1"/>
      </w:pPr>
      <w:r>
        <w:t>References</w:t>
      </w:r>
    </w:p>
    <w:p w14:paraId="750479F0" w14:textId="77777777" w:rsidR="0040320A" w:rsidRDefault="0040320A" w:rsidP="0040320A">
      <w:pPr>
        <w:pStyle w:val="ListParagraph"/>
        <w:numPr>
          <w:ilvl w:val="0"/>
          <w:numId w:val="8"/>
        </w:numPr>
      </w:pPr>
      <w:bookmarkStart w:id="1" w:name="_Ref12434618"/>
      <w:bookmarkStart w:id="2" w:name="_Ref12632661"/>
      <w:r w:rsidRPr="00B61B92">
        <w:t>R2-19</w:t>
      </w:r>
      <w:r>
        <w:t xml:space="preserve">14138 </w:t>
      </w:r>
      <w:r w:rsidRPr="003B1F5F">
        <w:rPr>
          <w:i/>
        </w:rPr>
        <w:t>Report from session on LTE V2X and NR V2X</w:t>
      </w:r>
      <w:r>
        <w:rPr>
          <w:i/>
        </w:rPr>
        <w:t>,</w:t>
      </w:r>
      <w:r>
        <w:t xml:space="preserve"> 3GPP TSG-RAN WG2 Meeting #107bis, Chongqing, China, 14th – 18th of October 2019</w:t>
      </w:r>
      <w:bookmarkEnd w:id="1"/>
    </w:p>
    <w:p w14:paraId="6F438F21" w14:textId="4A0A1E4F" w:rsidR="0040320A" w:rsidRDefault="0040320A" w:rsidP="0040320A">
      <w:pPr>
        <w:pStyle w:val="ListParagraph"/>
        <w:numPr>
          <w:ilvl w:val="0"/>
          <w:numId w:val="8"/>
        </w:numPr>
      </w:pPr>
      <w:r>
        <w:t>R2-1908</w:t>
      </w:r>
      <w:r w:rsidR="00161735">
        <w:t>610</w:t>
      </w:r>
      <w:r>
        <w:t xml:space="preserve"> </w:t>
      </w:r>
      <w:bookmarkEnd w:id="2"/>
      <w:r w:rsidR="00161735" w:rsidRPr="000C3C1B">
        <w:t>Report of 3GPP TSG RAN WG2 meeting #106</w:t>
      </w:r>
      <w:r w:rsidR="00161735">
        <w:t xml:space="preserve">, </w:t>
      </w:r>
      <w:r w:rsidR="00161735" w:rsidRPr="000C3C1B">
        <w:t>Reno, USA</w:t>
      </w:r>
      <w:r w:rsidR="00161735">
        <w:t xml:space="preserve">, </w:t>
      </w:r>
      <w:r w:rsidR="00161735" w:rsidRPr="000C3C1B">
        <w:t xml:space="preserve">13 - 17 </w:t>
      </w:r>
      <w:proofErr w:type="gramStart"/>
      <w:r w:rsidR="00161735" w:rsidRPr="000C3C1B">
        <w:t>May,</w:t>
      </w:r>
      <w:proofErr w:type="gramEnd"/>
      <w:r w:rsidR="00161735" w:rsidRPr="000C3C1B">
        <w:t xml:space="preserve"> 2019</w:t>
      </w:r>
    </w:p>
    <w:p w14:paraId="0DD6D5FC" w14:textId="123C003F" w:rsidR="0040320A" w:rsidRPr="00A209D6" w:rsidRDefault="002E7A26" w:rsidP="0040320A">
      <w:pPr>
        <w:pStyle w:val="ListParagraph"/>
        <w:numPr>
          <w:ilvl w:val="0"/>
          <w:numId w:val="8"/>
        </w:numPr>
      </w:pPr>
      <w:r>
        <w:t xml:space="preserve">TS36.300 </w:t>
      </w:r>
      <w:r w:rsidR="00383820" w:rsidRPr="000E2690">
        <w:t>Evolved Universal Terrestrial Radio Access (E-UTRA)</w:t>
      </w:r>
      <w:r w:rsidR="00383820">
        <w:t xml:space="preserve"> </w:t>
      </w:r>
      <w:r w:rsidR="00383820" w:rsidRPr="000E2690">
        <w:t>and Evolved Universal Terrestrial Radio Access Network(E-UTRAN);</w:t>
      </w:r>
      <w:r w:rsidR="00383820">
        <w:t xml:space="preserve"> Overall description; Stage 2; V15.6.0, 2019-06</w:t>
      </w:r>
      <w:r w:rsidR="0040320A" w:rsidRPr="00251D80">
        <w:rPr>
          <w:rFonts w:eastAsia="Batang"/>
          <w:i/>
        </w:rPr>
        <w:t xml:space="preserve"> </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135CD" w14:textId="77777777" w:rsidR="00C9013C" w:rsidRDefault="00C9013C">
      <w:r>
        <w:separator/>
      </w:r>
    </w:p>
  </w:endnote>
  <w:endnote w:type="continuationSeparator" w:id="0">
    <w:p w14:paraId="6D7E7C21" w14:textId="77777777" w:rsidR="00C9013C" w:rsidRDefault="00C9013C">
      <w:r>
        <w:continuationSeparator/>
      </w:r>
    </w:p>
  </w:endnote>
  <w:endnote w:type="continuationNotice" w:id="1">
    <w:p w14:paraId="741F007C" w14:textId="77777777" w:rsidR="00C9013C" w:rsidRDefault="00C9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61870" w14:textId="77777777" w:rsidR="00C9013C" w:rsidRDefault="00C9013C">
      <w:r>
        <w:separator/>
      </w:r>
    </w:p>
  </w:footnote>
  <w:footnote w:type="continuationSeparator" w:id="0">
    <w:p w14:paraId="30148AE1" w14:textId="77777777" w:rsidR="00C9013C" w:rsidRDefault="00C9013C">
      <w:r>
        <w:continuationSeparator/>
      </w:r>
    </w:p>
  </w:footnote>
  <w:footnote w:type="continuationNotice" w:id="1">
    <w:p w14:paraId="450BE123" w14:textId="77777777" w:rsidR="00C9013C" w:rsidRDefault="00C9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A3537B"/>
    <w:multiLevelType w:val="hybridMultilevel"/>
    <w:tmpl w:val="E99CAFE2"/>
    <w:lvl w:ilvl="0" w:tplc="F518594A">
      <w:start w:val="1"/>
      <w:numFmt w:val="decimal"/>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A1810"/>
    <w:rsid w:val="000B7BCF"/>
    <w:rsid w:val="000C522B"/>
    <w:rsid w:val="000D58AB"/>
    <w:rsid w:val="00112F1A"/>
    <w:rsid w:val="00145075"/>
    <w:rsid w:val="0016173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E7A26"/>
    <w:rsid w:val="002F0D22"/>
    <w:rsid w:val="003172DC"/>
    <w:rsid w:val="00325AE3"/>
    <w:rsid w:val="00326069"/>
    <w:rsid w:val="0035462D"/>
    <w:rsid w:val="00364B41"/>
    <w:rsid w:val="00383096"/>
    <w:rsid w:val="00383820"/>
    <w:rsid w:val="003A41EF"/>
    <w:rsid w:val="003B40AD"/>
    <w:rsid w:val="003C4E37"/>
    <w:rsid w:val="003E16BE"/>
    <w:rsid w:val="003F248C"/>
    <w:rsid w:val="003F4E28"/>
    <w:rsid w:val="004006E8"/>
    <w:rsid w:val="00401855"/>
    <w:rsid w:val="0040320A"/>
    <w:rsid w:val="00465587"/>
    <w:rsid w:val="00477455"/>
    <w:rsid w:val="004A1F7B"/>
    <w:rsid w:val="004B788C"/>
    <w:rsid w:val="004C44D2"/>
    <w:rsid w:val="004D06B7"/>
    <w:rsid w:val="004D3578"/>
    <w:rsid w:val="004D380D"/>
    <w:rsid w:val="004E213A"/>
    <w:rsid w:val="004E2D64"/>
    <w:rsid w:val="00503171"/>
    <w:rsid w:val="00506C28"/>
    <w:rsid w:val="00534DA0"/>
    <w:rsid w:val="00543E6C"/>
    <w:rsid w:val="00555230"/>
    <w:rsid w:val="00565087"/>
    <w:rsid w:val="0056573F"/>
    <w:rsid w:val="005B3635"/>
    <w:rsid w:val="00611566"/>
    <w:rsid w:val="00646D99"/>
    <w:rsid w:val="00656910"/>
    <w:rsid w:val="006574C0"/>
    <w:rsid w:val="006C66D8"/>
    <w:rsid w:val="006C6707"/>
    <w:rsid w:val="006D1E24"/>
    <w:rsid w:val="006D2040"/>
    <w:rsid w:val="006E1417"/>
    <w:rsid w:val="006F6A2C"/>
    <w:rsid w:val="007069DC"/>
    <w:rsid w:val="00710201"/>
    <w:rsid w:val="0072073A"/>
    <w:rsid w:val="007342B5"/>
    <w:rsid w:val="00734A5B"/>
    <w:rsid w:val="0074254B"/>
    <w:rsid w:val="00744E76"/>
    <w:rsid w:val="00757D40"/>
    <w:rsid w:val="007662B5"/>
    <w:rsid w:val="00781F0F"/>
    <w:rsid w:val="0078727C"/>
    <w:rsid w:val="0079049D"/>
    <w:rsid w:val="00793DC5"/>
    <w:rsid w:val="007B18D8"/>
    <w:rsid w:val="007C095F"/>
    <w:rsid w:val="007C2DD0"/>
    <w:rsid w:val="007C69F5"/>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2208D"/>
    <w:rsid w:val="00923655"/>
    <w:rsid w:val="00936071"/>
    <w:rsid w:val="00940212"/>
    <w:rsid w:val="009427C4"/>
    <w:rsid w:val="00942EC2"/>
    <w:rsid w:val="00945F48"/>
    <w:rsid w:val="00961B32"/>
    <w:rsid w:val="00962509"/>
    <w:rsid w:val="00970DB3"/>
    <w:rsid w:val="00974BB0"/>
    <w:rsid w:val="00975BCD"/>
    <w:rsid w:val="009A0AF3"/>
    <w:rsid w:val="009B07CD"/>
    <w:rsid w:val="009C19E9"/>
    <w:rsid w:val="009D74A6"/>
    <w:rsid w:val="00A10F02"/>
    <w:rsid w:val="00A204CA"/>
    <w:rsid w:val="00A209D6"/>
    <w:rsid w:val="00A3091D"/>
    <w:rsid w:val="00A53724"/>
    <w:rsid w:val="00A54B2B"/>
    <w:rsid w:val="00A82346"/>
    <w:rsid w:val="00A90FEF"/>
    <w:rsid w:val="00A9671C"/>
    <w:rsid w:val="00AA1553"/>
    <w:rsid w:val="00B05380"/>
    <w:rsid w:val="00B05962"/>
    <w:rsid w:val="00B15449"/>
    <w:rsid w:val="00B16C2F"/>
    <w:rsid w:val="00B27303"/>
    <w:rsid w:val="00B40E71"/>
    <w:rsid w:val="00B47FD1"/>
    <w:rsid w:val="00B516BB"/>
    <w:rsid w:val="00B84DB2"/>
    <w:rsid w:val="00BC3555"/>
    <w:rsid w:val="00C12B51"/>
    <w:rsid w:val="00C24650"/>
    <w:rsid w:val="00C25465"/>
    <w:rsid w:val="00C33079"/>
    <w:rsid w:val="00C83A13"/>
    <w:rsid w:val="00C9013C"/>
    <w:rsid w:val="00C9068C"/>
    <w:rsid w:val="00C92967"/>
    <w:rsid w:val="00CA3D0C"/>
    <w:rsid w:val="00CA654B"/>
    <w:rsid w:val="00CB4B78"/>
    <w:rsid w:val="00CB72B8"/>
    <w:rsid w:val="00CD4C7B"/>
    <w:rsid w:val="00CD58FE"/>
    <w:rsid w:val="00D1407A"/>
    <w:rsid w:val="00D33BE3"/>
    <w:rsid w:val="00D3792D"/>
    <w:rsid w:val="00D55E47"/>
    <w:rsid w:val="00D62E19"/>
    <w:rsid w:val="00D67CD1"/>
    <w:rsid w:val="00D738D6"/>
    <w:rsid w:val="00D80795"/>
    <w:rsid w:val="00D854BE"/>
    <w:rsid w:val="00D85E6F"/>
    <w:rsid w:val="00D87E00"/>
    <w:rsid w:val="00D9134D"/>
    <w:rsid w:val="00D96D11"/>
    <w:rsid w:val="00DA7A03"/>
    <w:rsid w:val="00DB0DB8"/>
    <w:rsid w:val="00DB1818"/>
    <w:rsid w:val="00DC309B"/>
    <w:rsid w:val="00DC4DA2"/>
    <w:rsid w:val="00DC5261"/>
    <w:rsid w:val="00DE25D2"/>
    <w:rsid w:val="00E46C08"/>
    <w:rsid w:val="00E471CF"/>
    <w:rsid w:val="00E507A2"/>
    <w:rsid w:val="00E62835"/>
    <w:rsid w:val="00E77645"/>
    <w:rsid w:val="00E83697"/>
    <w:rsid w:val="00EA66C9"/>
    <w:rsid w:val="00EC4A25"/>
    <w:rsid w:val="00F025A2"/>
    <w:rsid w:val="00F036E9"/>
    <w:rsid w:val="00F07388"/>
    <w:rsid w:val="00F16966"/>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0FE2885"/>
    <w:rsid w:val="0BF69C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D1407A"/>
    <w:rPr>
      <w:sz w:val="16"/>
      <w:szCs w:val="16"/>
    </w:rPr>
  </w:style>
  <w:style w:type="paragraph" w:styleId="CommentText">
    <w:name w:val="annotation text"/>
    <w:basedOn w:val="Normal"/>
    <w:link w:val="CommentTextChar"/>
    <w:rsid w:val="00D1407A"/>
  </w:style>
  <w:style w:type="character" w:customStyle="1" w:styleId="CommentTextChar">
    <w:name w:val="Comment Text Char"/>
    <w:basedOn w:val="DefaultParagraphFont"/>
    <w:link w:val="CommentText"/>
    <w:rsid w:val="00D1407A"/>
    <w:rPr>
      <w:lang w:eastAsia="en-US"/>
    </w:rPr>
  </w:style>
  <w:style w:type="paragraph" w:styleId="CommentSubject">
    <w:name w:val="annotation subject"/>
    <w:basedOn w:val="CommentText"/>
    <w:next w:val="CommentText"/>
    <w:link w:val="CommentSubjectChar"/>
    <w:rsid w:val="00D1407A"/>
    <w:rPr>
      <w:b/>
      <w:bCs/>
    </w:rPr>
  </w:style>
  <w:style w:type="character" w:customStyle="1" w:styleId="CommentSubjectChar">
    <w:name w:val="Comment Subject Char"/>
    <w:basedOn w:val="CommentTextChar"/>
    <w:link w:val="CommentSubject"/>
    <w:rsid w:val="00D1407A"/>
    <w:rPr>
      <w:b/>
      <w:bCs/>
      <w:lang w:eastAsia="en-US"/>
    </w:rPr>
  </w:style>
  <w:style w:type="paragraph" w:styleId="ListParagraph">
    <w:name w:val="List Paragraph"/>
    <w:basedOn w:val="Normal"/>
    <w:uiPriority w:val="34"/>
    <w:qFormat/>
    <w:rsid w:val="0040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5AIRPNAIUNRU-859666464-5851</_dlc_DocId>
    <_dlc_DocIdUrl xmlns="71c5aaf6-e6ce-465b-b873-5148d2a4c105">
      <Url>https://nokia.sharepoint.com/sites/c5g/e2earch/_layouts/15/DocIdRedir.aspx?ID=5AIRPNAIUNRU-859666464-5851</Url>
      <Description>5AIRPNAIUNRU-859666464-5851</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17F55046-7333-4AFB-BAF3-4DE017DCF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889</Words>
  <Characters>5427</Characters>
  <Application>Microsoft Office Word</Application>
  <DocSecurity>0</DocSecurity>
  <Lines>45</Lines>
  <Paragraphs>12</Paragraphs>
  <ScaleCrop>false</ScaleCrop>
  <Company>Nokia Siemens Networks</Company>
  <LinksUpToDate>false</LinksUpToDate>
  <CharactersWithSpaces>6304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Yu, Ling (Nokia - FI/Espoo)</dc:creator>
  <cp:lastModifiedBy>Jakob Buthler</cp:lastModifiedBy>
  <cp:revision>13</cp:revision>
  <dcterms:created xsi:type="dcterms:W3CDTF">2019-11-04T12:23:00Z</dcterms:created>
  <dcterms:modified xsi:type="dcterms:W3CDTF">2019-11-07T10:32:00Z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5cf105e8-b593-4ddc-9d7b-4d6d95107986</vt:lpwstr>
  </property>
</Properties>
</file>